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6710377" wp14:paraId="40D65D9D" wp14:textId="341BD89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</w:pPr>
      <w:r w:rsidRPr="56710377" w:rsidR="1BEE4D0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Document 6- Please prepare a use case diagram, activity diagram and a use case specification document.</w:t>
      </w:r>
    </w:p>
    <w:p xmlns:wp14="http://schemas.microsoft.com/office/word/2010/wordml" w:rsidP="56710377" wp14:paraId="572E733D" wp14:textId="22AE6F9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6710377" wp14:paraId="5F7E81E9" wp14:textId="53D52E2F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710377" w:rsidR="1BEE4D0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Use Case Diagram:</w:t>
      </w:r>
    </w:p>
    <w:p xmlns:wp14="http://schemas.microsoft.com/office/word/2010/wordml" w:rsidP="56710377" wp14:paraId="20F83D79" wp14:textId="3E93A96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6710377" wp14:paraId="2BEC8256" wp14:textId="370CB4E5">
      <w:pPr>
        <w:pStyle w:val="Normal"/>
        <w:spacing w:before="0" w:beforeAutospacing="off" w:after="0" w:afterAutospacing="off"/>
        <w:jc w:val="center"/>
      </w:pPr>
      <w:r w:rsidR="1BEE4D09">
        <w:drawing>
          <wp:inline xmlns:wp14="http://schemas.microsoft.com/office/word/2010/wordprocessingDrawing" wp14:editId="3559DC04" wp14:anchorId="18E13A32">
            <wp:extent cx="5242328" cy="4038600"/>
            <wp:effectExtent l="0" t="0" r="0" b="0"/>
            <wp:docPr id="14699415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ed3de81de841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328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2A61C1" wp14:paraId="2C078E63" wp14:textId="664AB8A7">
      <w:pPr>
        <w:rPr>
          <w:rFonts w:ascii="Calibri" w:hAnsi="Calibri" w:eastAsia="Calibri" w:cs="Calibri"/>
        </w:rPr>
      </w:pPr>
    </w:p>
    <w:p w:rsidR="4491813D" w:rsidP="56710377" w:rsidRDefault="4491813D" w14:paraId="2680D8FD" w14:textId="2505FF1A">
      <w:pPr>
        <w:spacing w:after="0" w:afterAutospacing="off"/>
        <w:rPr>
          <w:rFonts w:ascii="Calibri" w:hAnsi="Calibri" w:eastAsia="Calibri" w:cs="Calibri"/>
          <w:b w:val="1"/>
          <w:bCs w:val="1"/>
        </w:rPr>
      </w:pPr>
      <w:r w:rsidRPr="56710377" w:rsidR="4491813D">
        <w:rPr>
          <w:rFonts w:ascii="Calibri" w:hAnsi="Calibri" w:eastAsia="Calibri" w:cs="Calibri"/>
          <w:b w:val="1"/>
          <w:bCs w:val="1"/>
        </w:rPr>
        <w:t>Use Case Specification Document:</w:t>
      </w:r>
    </w:p>
    <w:p w:rsidR="4FB39FAE" w:rsidP="56710377" w:rsidRDefault="4FB39FAE" w14:paraId="319B83FF" w14:textId="45627B06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Use Case Name:</w:t>
      </w:r>
    </w:p>
    <w:p w:rsidR="4FB39FAE" w:rsidP="56710377" w:rsidRDefault="4FB39FAE" w14:paraId="49F01924" w14:textId="606F3D88">
      <w:pPr>
        <w:pStyle w:val="ListParagraph"/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</w:rPr>
      </w:pPr>
      <w:r w:rsidRPr="56710377" w:rsidR="4FB39FAE">
        <w:rPr>
          <w:rFonts w:ascii="Calibri" w:hAnsi="Calibri" w:eastAsia="Calibri" w:cs="Calibri"/>
          <w:b w:val="0"/>
          <w:bCs w:val="0"/>
        </w:rPr>
        <w:t>Enhancement to the Safe Deposit Locker Module in CBS</w:t>
      </w:r>
    </w:p>
    <w:p w:rsidR="4FB39FAE" w:rsidP="56710377" w:rsidRDefault="4FB39FAE" w14:paraId="0946C63D" w14:textId="1B6E3BA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Use Case Description:</w:t>
      </w:r>
    </w:p>
    <w:p w:rsidR="2D4BA432" w:rsidP="56710377" w:rsidRDefault="2D4BA432" w14:paraId="14940793" w14:textId="2C94C6B2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  <w:b w:val="0"/>
          <w:bCs w:val="0"/>
        </w:rPr>
      </w:pPr>
      <w:r w:rsidRPr="56710377" w:rsidR="2D4BA432">
        <w:rPr>
          <w:rFonts w:ascii="Calibri" w:hAnsi="Calibri" w:eastAsia="Calibri" w:cs="Calibri"/>
          <w:b w:val="0"/>
          <w:bCs w:val="0"/>
        </w:rPr>
        <w:t>This use case describes how the waitlist number generation and management will be handling in core banking solutions</w:t>
      </w:r>
      <w:r w:rsidRPr="56710377" w:rsidR="12207A9C">
        <w:rPr>
          <w:rFonts w:ascii="Calibri" w:hAnsi="Calibri" w:eastAsia="Calibri" w:cs="Calibri"/>
          <w:b w:val="0"/>
          <w:bCs w:val="0"/>
        </w:rPr>
        <w:t xml:space="preserve"> along with email/SMS generation process for the four defined locker events.</w:t>
      </w:r>
    </w:p>
    <w:p w:rsidR="4FB39FAE" w:rsidP="56710377" w:rsidRDefault="4FB39FAE" w14:paraId="1115602C" w14:textId="4B6679A4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 xml:space="preserve">Actors- Primary and </w:t>
      </w:r>
      <w:r w:rsidRPr="56710377" w:rsidR="4FB39FAE">
        <w:rPr>
          <w:rFonts w:ascii="Calibri" w:hAnsi="Calibri" w:eastAsia="Calibri" w:cs="Calibri"/>
          <w:b w:val="1"/>
          <w:bCs w:val="1"/>
        </w:rPr>
        <w:t>Secondary</w:t>
      </w:r>
      <w:r w:rsidRPr="56710377" w:rsidR="4FB39FAE">
        <w:rPr>
          <w:rFonts w:ascii="Calibri" w:hAnsi="Calibri" w:eastAsia="Calibri" w:cs="Calibri"/>
          <w:b w:val="1"/>
          <w:bCs w:val="1"/>
        </w:rPr>
        <w:t>:</w:t>
      </w:r>
    </w:p>
    <w:p w:rsidR="3F3130A8" w:rsidP="56710377" w:rsidRDefault="3F3130A8" w14:paraId="05B73409" w14:textId="0CCBC3DA">
      <w:pPr>
        <w:pStyle w:val="ListParagraph"/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</w:rPr>
      </w:pPr>
      <w:r w:rsidRPr="56710377" w:rsidR="3F3130A8">
        <w:rPr>
          <w:rFonts w:ascii="Calibri" w:hAnsi="Calibri" w:eastAsia="Calibri" w:cs="Calibri"/>
          <w:b w:val="0"/>
          <w:bCs w:val="0"/>
        </w:rPr>
        <w:t>Primary Actor – Customer who comes the Bank</w:t>
      </w:r>
    </w:p>
    <w:p w:rsidR="3F3130A8" w:rsidP="56710377" w:rsidRDefault="3F3130A8" w14:paraId="2EE00B74" w14:textId="1506A3FF">
      <w:pPr>
        <w:pStyle w:val="ListParagraph"/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</w:rPr>
      </w:pPr>
      <w:r w:rsidRPr="56710377" w:rsidR="3F3130A8">
        <w:rPr>
          <w:rFonts w:ascii="Calibri" w:hAnsi="Calibri" w:eastAsia="Calibri" w:cs="Calibri"/>
          <w:b w:val="0"/>
          <w:bCs w:val="0"/>
        </w:rPr>
        <w:t xml:space="preserve">Secondary Actors </w:t>
      </w:r>
      <w:r w:rsidRPr="56710377" w:rsidR="4C75AEFB">
        <w:rPr>
          <w:rFonts w:ascii="Calibri" w:hAnsi="Calibri" w:eastAsia="Calibri" w:cs="Calibri"/>
          <w:b w:val="0"/>
          <w:bCs w:val="0"/>
        </w:rPr>
        <w:t>- Bank</w:t>
      </w:r>
      <w:r w:rsidRPr="56710377" w:rsidR="3F3130A8">
        <w:rPr>
          <w:rFonts w:ascii="Calibri" w:hAnsi="Calibri" w:eastAsia="Calibri" w:cs="Calibri"/>
          <w:b w:val="0"/>
          <w:bCs w:val="0"/>
        </w:rPr>
        <w:t xml:space="preserve"> Staff (User), SMS Gateway Partner</w:t>
      </w:r>
    </w:p>
    <w:p w:rsidR="4FB39FAE" w:rsidP="56710377" w:rsidRDefault="4FB39FAE" w14:paraId="7F4BC37A" w14:textId="37D50F9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Basic Flow:</w:t>
      </w:r>
      <w:r w:rsidRPr="56710377" w:rsidR="65389AFE">
        <w:rPr>
          <w:rFonts w:ascii="Calibri" w:hAnsi="Calibri" w:eastAsia="Calibri" w:cs="Calibri"/>
          <w:b w:val="1"/>
          <w:bCs w:val="1"/>
        </w:rPr>
        <w:t xml:space="preserve"> </w:t>
      </w:r>
    </w:p>
    <w:p w:rsidR="56710377" w:rsidP="56710377" w:rsidRDefault="56710377" w14:paraId="047C1803" w14:textId="2B4389F6">
      <w:pPr>
        <w:pStyle w:val="ListParagraph"/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</w:rPr>
      </w:pPr>
    </w:p>
    <w:p w:rsidR="4FB39FAE" w:rsidP="56710377" w:rsidRDefault="4FB39FAE" w14:paraId="60D821D6" w14:textId="00836B04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Alternate Flow:</w:t>
      </w:r>
    </w:p>
    <w:p w:rsidR="4FB39FAE" w:rsidP="56710377" w:rsidRDefault="4FB39FAE" w14:paraId="61C074D1" w14:textId="695673A8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Exceptional Flow:</w:t>
      </w:r>
    </w:p>
    <w:p w:rsidR="4FB39FAE" w:rsidP="56710377" w:rsidRDefault="4FB39FAE" w14:paraId="1B0DB56D" w14:textId="59B9151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Pre-Conditions:</w:t>
      </w:r>
    </w:p>
    <w:p w:rsidR="4FB39FAE" w:rsidP="56710377" w:rsidRDefault="4FB39FAE" w14:paraId="30A74080" w14:textId="75442B75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Post-Conditions:</w:t>
      </w:r>
    </w:p>
    <w:p w:rsidR="4FB39FAE" w:rsidP="56710377" w:rsidRDefault="4FB39FAE" w14:paraId="029C3DB5" w14:textId="78FA5A61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Assumptions:</w:t>
      </w:r>
    </w:p>
    <w:p w:rsidR="4FB39FAE" w:rsidP="56710377" w:rsidRDefault="4FB39FAE" w14:paraId="221FED70" w14:textId="371479E9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Constraints:</w:t>
      </w:r>
    </w:p>
    <w:p w:rsidR="4FB39FAE" w:rsidP="56710377" w:rsidRDefault="4FB39FAE" w14:paraId="7F6D0E97" w14:textId="7ADE5E5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Dependencies:</w:t>
      </w:r>
    </w:p>
    <w:p w:rsidR="4FB39FAE" w:rsidP="56710377" w:rsidRDefault="4FB39FAE" w14:paraId="60D8BFE2" w14:textId="0DEB863A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Inputs and Outputs:</w:t>
      </w:r>
    </w:p>
    <w:p w:rsidR="4FB39FAE" w:rsidP="56710377" w:rsidRDefault="4FB39FAE" w14:paraId="50F10E5F" w14:textId="54292CF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Business Rules:</w:t>
      </w:r>
    </w:p>
    <w:p w:rsidR="4FB39FAE" w:rsidP="56710377" w:rsidRDefault="4FB39FAE" w14:paraId="70F4BD50" w14:textId="2BC2FB35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</w:rPr>
      </w:pPr>
      <w:r w:rsidRPr="56710377" w:rsidR="4FB39FAE">
        <w:rPr>
          <w:rFonts w:ascii="Calibri" w:hAnsi="Calibri" w:eastAsia="Calibri" w:cs="Calibri"/>
          <w:b w:val="1"/>
          <w:bCs w:val="1"/>
        </w:rPr>
        <w:t>Miscellaneous</w:t>
      </w:r>
      <w:r w:rsidRPr="56710377" w:rsidR="4FB39FAE">
        <w:rPr>
          <w:rFonts w:ascii="Calibri" w:hAnsi="Calibri" w:eastAsia="Calibri" w:cs="Calibri"/>
          <w:b w:val="1"/>
          <w:bCs w:val="1"/>
        </w:rPr>
        <w:t xml:space="preserve"> Information:</w:t>
      </w:r>
    </w:p>
    <w:p w:rsidR="56710377" w:rsidP="56710377" w:rsidRDefault="56710377" w14:paraId="0B5B7342" w14:textId="06A31F56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3FB0F417" w14:textId="59ABB1DA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3930AACD" w14:textId="05CE1F7D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2BD33854" w14:textId="3F66AE8D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4023FDC2" w14:textId="45B15563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1350B371" w14:textId="20BD5824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436151FB" w14:textId="25D3CE40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38562CA4" w14:textId="27CE220D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21A681D7" w14:textId="489A6B68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6A41AB29" w14:textId="7B7FFC2B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34DD84CD" w14:textId="702286CD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41077845" w14:textId="699FFDB3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5DD6F4D3" w14:textId="082279FB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0D30040E" w14:textId="539818D2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56710377" w:rsidP="56710377" w:rsidRDefault="56710377" w14:paraId="16AD36D0" w14:textId="507DF392">
      <w:pPr>
        <w:spacing w:after="0" w:afterAutospacing="off"/>
        <w:rPr>
          <w:rFonts w:ascii="Calibri" w:hAnsi="Calibri" w:eastAsia="Calibri" w:cs="Calibri"/>
          <w:b w:val="1"/>
          <w:bCs w:val="1"/>
        </w:rPr>
      </w:pPr>
    </w:p>
    <w:p w:rsidR="1BEE4D09" w:rsidP="56710377" w:rsidRDefault="1BEE4D09" w14:paraId="36D8C8CF" w14:textId="34ABB704">
      <w:pPr>
        <w:spacing w:after="0" w:afterAutospacing="off"/>
        <w:rPr>
          <w:rFonts w:ascii="Calibri" w:hAnsi="Calibri" w:eastAsia="Calibri" w:cs="Calibri"/>
          <w:b w:val="1"/>
          <w:bCs w:val="1"/>
        </w:rPr>
      </w:pPr>
      <w:r w:rsidRPr="56710377" w:rsidR="1BEE4D09">
        <w:rPr>
          <w:rFonts w:ascii="Calibri" w:hAnsi="Calibri" w:eastAsia="Calibri" w:cs="Calibri"/>
          <w:b w:val="1"/>
          <w:bCs w:val="1"/>
        </w:rPr>
        <w:t>Activity Diagram:</w:t>
      </w:r>
    </w:p>
    <w:p w:rsidR="544F613C" w:rsidP="56710377" w:rsidRDefault="544F613C" w14:paraId="2C82F8EA" w14:textId="4580411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/>
          <w:b w:val="1"/>
          <w:bCs w:val="1"/>
        </w:rPr>
      </w:pPr>
      <w:r w:rsidRPr="56710377" w:rsidR="544F613C">
        <w:rPr>
          <w:rFonts w:ascii="Calibri" w:hAnsi="Calibri" w:eastAsia="Calibri" w:cs="Calibri"/>
          <w:b w:val="1"/>
          <w:bCs w:val="1"/>
        </w:rPr>
        <w:t>W</w:t>
      </w:r>
      <w:r w:rsidRPr="56710377" w:rsidR="5AC7636F">
        <w:rPr>
          <w:rFonts w:ascii="Calibri" w:hAnsi="Calibri" w:eastAsia="Calibri" w:cs="Calibri"/>
          <w:b w:val="1"/>
          <w:bCs w:val="1"/>
        </w:rPr>
        <w:t xml:space="preserve">aitlist number generation and management: </w:t>
      </w:r>
    </w:p>
    <w:p w:rsidR="50B00A0F" w:rsidP="56710377" w:rsidRDefault="50B00A0F" w14:paraId="42476988" w14:textId="308950A1">
      <w:pPr>
        <w:pStyle w:val="ListParagraph"/>
        <w:spacing w:after="0" w:afterAutospacing="off"/>
        <w:ind w:left="720" w:hanging="360"/>
        <w:jc w:val="center"/>
      </w:pPr>
      <w:r w:rsidR="50B00A0F">
        <w:drawing>
          <wp:inline wp14:editId="167B259C" wp14:anchorId="0AD71E7D">
            <wp:extent cx="2881384" cy="4545174"/>
            <wp:effectExtent l="0" t="0" r="0" b="0"/>
            <wp:docPr id="5018344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7d520d9a664e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84" cy="454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710377" w:rsidP="56710377" w:rsidRDefault="56710377" w14:paraId="17C45900" w14:textId="3B65EC66">
      <w:pPr>
        <w:pStyle w:val="Normal"/>
        <w:spacing w:after="0" w:afterAutospacing="off"/>
        <w:ind w:left="720"/>
        <w:rPr>
          <w:rFonts w:ascii="Calibri" w:hAnsi="Calibri" w:eastAsia="Calibri" w:cs="Calibri"/>
          <w:b w:val="1"/>
          <w:bCs w:val="1"/>
        </w:rPr>
      </w:pPr>
    </w:p>
    <w:p w:rsidR="20B5116F" w:rsidP="56710377" w:rsidRDefault="20B5116F" w14:paraId="65FD9EE0" w14:textId="7BC72B1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</w:rPr>
      </w:pPr>
      <w:r w:rsidRPr="56710377" w:rsidR="20B5116F">
        <w:rPr>
          <w:rFonts w:ascii="Calibri" w:hAnsi="Calibri" w:eastAsia="Calibri" w:cs="Calibri"/>
          <w:b w:val="1"/>
          <w:bCs w:val="1"/>
        </w:rPr>
        <w:t>Email/SMS notification for defined locker events:</w:t>
      </w:r>
    </w:p>
    <w:p w:rsidR="1356042B" w:rsidP="56710377" w:rsidRDefault="1356042B" w14:paraId="5BA2CF1F" w14:textId="0A79DFE0">
      <w:pPr>
        <w:pStyle w:val="ListParagraph"/>
        <w:bidi w:val="0"/>
        <w:spacing w:before="0" w:beforeAutospacing="off" w:after="0" w:afterAutospacing="off" w:line="279" w:lineRule="auto"/>
        <w:ind w:left="720" w:right="0" w:hanging="360"/>
        <w:jc w:val="center"/>
      </w:pPr>
      <w:r w:rsidR="1356042B">
        <w:drawing>
          <wp:inline wp14:editId="5232568F" wp14:anchorId="216558C9">
            <wp:extent cx="4229098" cy="2695084"/>
            <wp:effectExtent l="0" t="0" r="0" b="0"/>
            <wp:docPr id="4317451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0683aa751147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098" cy="26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710377" w:rsidP="56710377" w:rsidRDefault="56710377" w14:paraId="405992F2" w14:textId="75FFDE80">
      <w:pPr>
        <w:pStyle w:val="ListParagraph"/>
        <w:spacing w:after="0" w:afterAutospacing="off"/>
        <w:ind w:left="720"/>
      </w:pP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242b3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0ff04d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E9EFB"/>
    <w:rsid w:val="0320B0D5"/>
    <w:rsid w:val="0FF061E3"/>
    <w:rsid w:val="12207A9C"/>
    <w:rsid w:val="12807AF8"/>
    <w:rsid w:val="1356042B"/>
    <w:rsid w:val="181DA8C3"/>
    <w:rsid w:val="18BBF679"/>
    <w:rsid w:val="1A2A61C1"/>
    <w:rsid w:val="1BEE4D09"/>
    <w:rsid w:val="20B5116F"/>
    <w:rsid w:val="21F7A929"/>
    <w:rsid w:val="28502C5F"/>
    <w:rsid w:val="2CE348B6"/>
    <w:rsid w:val="2D4BA432"/>
    <w:rsid w:val="2E848E24"/>
    <w:rsid w:val="3174D23C"/>
    <w:rsid w:val="35380BE8"/>
    <w:rsid w:val="3AA7D67F"/>
    <w:rsid w:val="3BDE9EFB"/>
    <w:rsid w:val="3F3130A8"/>
    <w:rsid w:val="4491813D"/>
    <w:rsid w:val="47F6E759"/>
    <w:rsid w:val="49E18788"/>
    <w:rsid w:val="4AFF1365"/>
    <w:rsid w:val="4C75AEFB"/>
    <w:rsid w:val="4FB39FAE"/>
    <w:rsid w:val="50B00A0F"/>
    <w:rsid w:val="544F613C"/>
    <w:rsid w:val="56710377"/>
    <w:rsid w:val="5931251D"/>
    <w:rsid w:val="596F97C6"/>
    <w:rsid w:val="5AC7636F"/>
    <w:rsid w:val="61661BAA"/>
    <w:rsid w:val="65389AFE"/>
    <w:rsid w:val="69E1B538"/>
    <w:rsid w:val="7AAE064C"/>
    <w:rsid w:val="7B5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9EFB"/>
  <w15:chartTrackingRefBased/>
  <w15:docId w15:val="{EA4E5345-C8CB-4E13-B612-697A3A6E0A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eed3de81de84147" /><Relationship Type="http://schemas.openxmlformats.org/officeDocument/2006/relationships/image" Target="/media/image2.jpg" Id="Re57d520d9a664ee7" /><Relationship Type="http://schemas.openxmlformats.org/officeDocument/2006/relationships/image" Target="/media/image3.jpg" Id="R400683aa7511476a" /><Relationship Type="http://schemas.openxmlformats.org/officeDocument/2006/relationships/numbering" Target="numbering.xml" Id="Rebd000d2a1844e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2025-01-01T06:59:58.1959506Z</dcterms:created>
  <dcterms:modified xsi:type="dcterms:W3CDTF">2025-01-01T08:16:23.3725807Z</dcterms:modified>
  <dc:creator>Rahul Ramesh O</dc:creator>
  <lastModifiedBy>Rahul Ramesh O</lastModifiedBy>
</coreProperties>
</file>