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52D20" w14:textId="7AA9B228" w:rsidR="003D0E81" w:rsidRDefault="00003A63" w:rsidP="00003A63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4B09A" wp14:editId="56A02253">
                <wp:simplePos x="0" y="0"/>
                <wp:positionH relativeFrom="column">
                  <wp:posOffset>19050</wp:posOffset>
                </wp:positionH>
                <wp:positionV relativeFrom="paragraph">
                  <wp:posOffset>285750</wp:posOffset>
                </wp:positionV>
                <wp:extent cx="6305550" cy="342900"/>
                <wp:effectExtent l="0" t="0" r="19050" b="19050"/>
                <wp:wrapNone/>
                <wp:docPr id="12620300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69012" w14:textId="77681EAA" w:rsidR="00003A63" w:rsidRPr="00003A63" w:rsidRDefault="00003A63" w:rsidP="00003A6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03A63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Project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4B09A" id="Rectangle 1" o:spid="_x0000_s1026" style="position:absolute;margin-left:1.5pt;margin-top:22.5pt;width:496.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" fillcolor="#30a7dd [2164]" strokecolor="#156082 [3204]" strokeweight=".5pt">
                <v:fill color2="#1e8bbd [2612]" rotate="t" colors="0 #9cafbf;.5 #8fa3b4;1 #7a95ab" focus="100%" type="gradient">
                  <o:fill v:ext="view" type="gradientUnscaled"/>
                </v:fill>
                <v:textbox>
                  <w:txbxContent>
                    <w:p w14:paraId="21369012" w14:textId="77681EAA" w:rsidR="00003A63" w:rsidRPr="00003A63" w:rsidRDefault="00003A63" w:rsidP="00003A6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03A63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Project Template</w:t>
                      </w:r>
                    </w:p>
                  </w:txbxContent>
                </v:textbox>
              </v:rect>
            </w:pict>
          </mc:Fallback>
        </mc:AlternateContent>
      </w:r>
      <w:r w:rsidRPr="00003A63">
        <w:rPr>
          <w:rFonts w:ascii="Calibri" w:hAnsi="Calibri" w:cs="Calibri"/>
          <w:b/>
          <w:bCs/>
          <w:sz w:val="28"/>
          <w:szCs w:val="28"/>
        </w:rPr>
        <w:t>Project Proposal Guidelines</w:t>
      </w:r>
    </w:p>
    <w:p w14:paraId="4F383701" w14:textId="77777777" w:rsidR="00003A63" w:rsidRDefault="00003A63" w:rsidP="00003A63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6280"/>
        <w:gridCol w:w="3540"/>
        <w:gridCol w:w="222"/>
      </w:tblGrid>
      <w:tr w:rsidR="00D13BC4" w:rsidRPr="00D13BC4" w14:paraId="4715F1AC" w14:textId="77777777" w:rsidTr="00D13BC4">
        <w:trPr>
          <w:gridAfter w:val="1"/>
          <w:wAfter w:w="36" w:type="dxa"/>
          <w:trHeight w:val="300"/>
        </w:trPr>
        <w:tc>
          <w:tcPr>
            <w:tcW w:w="9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BD7C" w14:textId="6397BE39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13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Project title</w:t>
            </w:r>
            <w:r w:rsidRPr="00D13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: Cortex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Migration Project</w:t>
            </w:r>
          </w:p>
        </w:tc>
      </w:tr>
      <w:tr w:rsidR="00D13BC4" w:rsidRPr="00D13BC4" w14:paraId="3E5643A0" w14:textId="77777777" w:rsidTr="00D13BC4">
        <w:trPr>
          <w:gridAfter w:val="1"/>
          <w:wAfter w:w="36" w:type="dxa"/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3318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13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Prepared By:  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Prathima Authur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F0DF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13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Date: 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10-02-2023</w:t>
            </w:r>
          </w:p>
        </w:tc>
      </w:tr>
      <w:tr w:rsidR="00D13BC4" w:rsidRPr="00D13BC4" w14:paraId="09EB7BE0" w14:textId="77777777" w:rsidTr="00D13BC4">
        <w:trPr>
          <w:gridAfter w:val="1"/>
          <w:wAfter w:w="36" w:type="dxa"/>
          <w:trHeight w:val="300"/>
        </w:trPr>
        <w:tc>
          <w:tcPr>
            <w:tcW w:w="9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D15D6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13BC4" w:rsidRPr="00D13BC4" w14:paraId="4364B13F" w14:textId="77777777" w:rsidTr="00D13BC4">
        <w:trPr>
          <w:gridAfter w:val="1"/>
          <w:wAfter w:w="36" w:type="dxa"/>
          <w:trHeight w:val="408"/>
        </w:trPr>
        <w:tc>
          <w:tcPr>
            <w:tcW w:w="9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BFEA4" w14:textId="0E788855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13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Situation/Problem/Opportunity:                                                                                                                                                                                                 *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Data migration project is upgrading a server to moving to a new data center, from launching a new application to integrating the resources of a newly acquired enterprise.                                                                                                                                                                         In this project, data is migrated from DDH server to Cortex system.                                                                                                                                      * To create a refined Data Warehouse, firstly we need to integrate from various systems of all data which may be very time and 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resource-consuming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. Cloud Data Lakes mitigate these problems, while not 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requiring them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to form the final data structure. If we wish to further reduce time and effort for additional data set integration, you may use a metadata driven framework.                                                                                                                                                           *Enable everyone in our organization to effortlessly discover trustworthy data, with experiences tailored for each personal. Build confidence in our data with a comprehensive view of business, operational, and technical context, all in one place. Minimize redundant 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 manual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work. Spend minutes, not days, resolving issues with detailed lineage, documentation, and ownership information all in one place.</w:t>
            </w:r>
          </w:p>
        </w:tc>
      </w:tr>
      <w:tr w:rsidR="00D13BC4" w:rsidRPr="00D13BC4" w14:paraId="58DC3ECF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0854C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6C0F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D13BC4" w:rsidRPr="00D13BC4" w14:paraId="1BACB938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2705B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0EC7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69C44E22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A536A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DA94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7A724B2F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65D8C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8C9D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1C8A2294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B3659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B9F0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6DED2F23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D3AF0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0BB6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0456A9EE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652BE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14C6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492EEE46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1B335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9E05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1622CAD8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7BFB5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5926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289C5BD2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C713F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613D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632A054D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481B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EBDB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17EBD1CF" w14:textId="77777777" w:rsidTr="00D13BC4">
        <w:trPr>
          <w:trHeight w:val="255"/>
        </w:trPr>
        <w:tc>
          <w:tcPr>
            <w:tcW w:w="9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A4585" w14:textId="03F05D9A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13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Purpose </w:t>
            </w:r>
            <w:r w:rsidRPr="00D13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Statement (</w:t>
            </w:r>
            <w:r w:rsidRPr="00D13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Goals):                                                                                                                                                                                                                    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Migrate legacy server to new server containing all features with all databases to a newer version and updated system. In this project the main goal is to move data efficiently and quickly to avoid or minimize disrupting business operations.</w:t>
            </w:r>
          </w:p>
        </w:tc>
        <w:tc>
          <w:tcPr>
            <w:tcW w:w="36" w:type="dxa"/>
            <w:vAlign w:val="center"/>
            <w:hideMark/>
          </w:tcPr>
          <w:p w14:paraId="30E9E465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00DBE1B5" w14:textId="77777777" w:rsidTr="00D13BC4">
        <w:trPr>
          <w:trHeight w:val="36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A0E1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B7CC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D13BC4" w:rsidRPr="00D13BC4" w14:paraId="7E51B3A7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E9301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5452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68A35D57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5F85E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FACD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42F38E4E" w14:textId="77777777" w:rsidTr="00D13BC4">
        <w:trPr>
          <w:trHeight w:val="300"/>
        </w:trPr>
        <w:tc>
          <w:tcPr>
            <w:tcW w:w="9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CEC3" w14:textId="7A39CBF2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13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Project Objectives: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*Have a clear understanding of organization’s data needs and requirements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*Well-defined data management process which Includes data integration, data quality, data security, and data archiving.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*Continuous monitoring and improvement: We’ll need to continuously monitor and improve the data hub, and ensure that it remains aligned with your organization’s goals and objectives.                                                                                                                                                * </w:t>
            </w:r>
            <w:proofErr w:type="gramStart"/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And 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also</w:t>
            </w:r>
            <w:proofErr w:type="gramEnd"/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to ensure data accuracy, completeness and consistency.</w:t>
            </w:r>
          </w:p>
        </w:tc>
        <w:tc>
          <w:tcPr>
            <w:tcW w:w="36" w:type="dxa"/>
            <w:vAlign w:val="center"/>
            <w:hideMark/>
          </w:tcPr>
          <w:p w14:paraId="7748E7DA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3A956F96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26C6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24A3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D13BC4" w:rsidRPr="00D13BC4" w14:paraId="54B93452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9667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96C7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394639D7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1A6F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FCB3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42D3DA92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CCA3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79C3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08B9303C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FDBD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1F51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2241918A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1E0D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B1AB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3A1CEDD5" w14:textId="77777777" w:rsidTr="00D13BC4">
        <w:trPr>
          <w:trHeight w:val="300"/>
        </w:trPr>
        <w:tc>
          <w:tcPr>
            <w:tcW w:w="9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1940" w14:textId="24D9278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13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Success Criteria: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*Success criteria help focus efforts and resources on achieving project goals and ensure that project outcomes align with strategic objectives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*Data quality: Data quality rules are guidelines that establish acceptable and unacceptable data conditions. These rules should be specific to attributes like accuracy, consistency, timeliness, and validity.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*Usage analytics: Team should Understand user and dashboard usage metrics which helps to optimize the performance and adoption of a data platform. 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Community contributions: 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Data Migration’s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community-driven approach should include regular town hall meetings where users and the core team can discuss the platform's direction, share insights, and highlight new features.</w:t>
            </w:r>
          </w:p>
        </w:tc>
        <w:tc>
          <w:tcPr>
            <w:tcW w:w="36" w:type="dxa"/>
            <w:vAlign w:val="center"/>
            <w:hideMark/>
          </w:tcPr>
          <w:p w14:paraId="68CA75FA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0EEA2826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E172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7674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D13BC4" w:rsidRPr="00D13BC4" w14:paraId="4EFB7226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E27E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C774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528CDE22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00CF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D957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3BED7BD2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9E0A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9763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31A4475A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F7E0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2098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099D89EE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2343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7378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1D539FD6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1FF0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2808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2A8FB957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A1EB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91A9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1511D5C3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1A3E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9BFB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55C6944C" w14:textId="77777777" w:rsidTr="00D13BC4">
        <w:trPr>
          <w:trHeight w:val="300"/>
        </w:trPr>
        <w:tc>
          <w:tcPr>
            <w:tcW w:w="9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4AB1" w14:textId="60F3321F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13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Methods/Approaches: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*The data migration project team should 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present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the data quality committee with findings about data quality issues.  The Project Committee is the responsible party for the migration initiative.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* Project involves a lot of preparation and post-migration activities, including planning, creating backups, quality testing, and validation of 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results.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*In this project, Alliance Bernstein is the vendor which is identified by demonstrations and reviews.                                                                                    Provide training </w:t>
            </w:r>
            <w:proofErr w:type="gramStart"/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</w:t>
            </w:r>
            <w:proofErr w:type="gramEnd"/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the end users and technical 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 and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establish support processes.                                                                                                                * After migration Go Live with 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new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system i.e. Cortex system.</w:t>
            </w:r>
          </w:p>
        </w:tc>
        <w:tc>
          <w:tcPr>
            <w:tcW w:w="36" w:type="dxa"/>
            <w:vAlign w:val="center"/>
            <w:hideMark/>
          </w:tcPr>
          <w:p w14:paraId="523852A0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4B97DF44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40F16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92E9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D13BC4" w:rsidRPr="00D13BC4" w14:paraId="3AB5BB55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D1FD4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BF9D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766557DB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088CA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9038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0ADE7763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7082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001E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068BC23A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6C771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EF8D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3DFB41E0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6E1EB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CCB7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3E688F67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B0D75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2E9A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37C33F60" w14:textId="77777777" w:rsidTr="00D13BC4">
        <w:trPr>
          <w:trHeight w:val="300"/>
        </w:trPr>
        <w:tc>
          <w:tcPr>
            <w:tcW w:w="9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4ADE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13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Resources: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 People - Project team members, client community and ITS team.                                                                                                                             * Time -   Implementation to be done within 18 months.                                                                                                                                                                       * Budget – hardware, software, training and services not to exceed $ 200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* Other – third party software evaluation, site visits, Dataquest reports – not to exceed $ 100                                                                              </w:t>
            </w:r>
          </w:p>
        </w:tc>
        <w:tc>
          <w:tcPr>
            <w:tcW w:w="36" w:type="dxa"/>
            <w:vAlign w:val="center"/>
            <w:hideMark/>
          </w:tcPr>
          <w:p w14:paraId="0C0F086F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467F2CDD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106D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1B88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D13BC4" w:rsidRPr="00D13BC4" w14:paraId="3E95CE66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E8E3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14B2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352242AA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01D0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4B7A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7E38A705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4833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190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4A0DB688" w14:textId="77777777" w:rsidTr="00D13BC4">
        <w:trPr>
          <w:trHeight w:val="300"/>
        </w:trPr>
        <w:tc>
          <w:tcPr>
            <w:tcW w:w="9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78BB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3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Risks and Dependencies: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Here are some risks and dependencies in a Data Migration project which should be kept in mind and ensure to avoid such things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*Data quality issues: These can include gaps, inconsistencies, errors, duplication, or incompleteness.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*Security vulnerabilities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*Understanding the source data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*Data mapping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*Data backup</w:t>
            </w: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*Application dependency mapping</w:t>
            </w:r>
          </w:p>
        </w:tc>
        <w:tc>
          <w:tcPr>
            <w:tcW w:w="36" w:type="dxa"/>
            <w:vAlign w:val="center"/>
            <w:hideMark/>
          </w:tcPr>
          <w:p w14:paraId="026078FA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3A86AF8C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6397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5CB6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13BC4" w:rsidRPr="00D13BC4" w14:paraId="6A3A037A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6A65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8B0A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058A3C3F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6178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25FE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2F2597A1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EE7E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14B0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7D093E70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C059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ED66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0807F5F8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4D77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B4F6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551E76DC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F234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76D3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75F8B3A7" w14:textId="77777777" w:rsidTr="00D13BC4">
        <w:trPr>
          <w:trHeight w:val="300"/>
        </w:trPr>
        <w:tc>
          <w:tcPr>
            <w:tcW w:w="9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B994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2C92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2C8CFD26" w14:textId="77777777" w:rsidTr="00D13BC4">
        <w:trPr>
          <w:trHeight w:val="300"/>
        </w:trPr>
        <w:tc>
          <w:tcPr>
            <w:tcW w:w="9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110CF8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2B774F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6E0AD413" w14:textId="77777777" w:rsidTr="00D13BC4">
        <w:trPr>
          <w:trHeight w:val="49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606A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13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 Be Completed by Appropriate Manager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9289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BD44F1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3BC4" w:rsidRPr="00D13BC4" w14:paraId="35BF310C" w14:textId="77777777" w:rsidTr="00D13BC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DDDB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Project Sponsor: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E543" w14:textId="77777777" w:rsidR="00D13BC4" w:rsidRPr="00D13BC4" w:rsidRDefault="00D13BC4" w:rsidP="00D13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3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Project Manager: </w:t>
            </w:r>
          </w:p>
        </w:tc>
        <w:tc>
          <w:tcPr>
            <w:tcW w:w="36" w:type="dxa"/>
            <w:vAlign w:val="center"/>
            <w:hideMark/>
          </w:tcPr>
          <w:p w14:paraId="714D18D9" w14:textId="77777777" w:rsidR="00D13BC4" w:rsidRPr="00D13BC4" w:rsidRDefault="00D13BC4" w:rsidP="00D13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B6929B" w14:textId="77777777" w:rsidR="00003A63" w:rsidRPr="00003A63" w:rsidRDefault="00003A63" w:rsidP="00003A63">
      <w:pPr>
        <w:rPr>
          <w:rFonts w:ascii="Calibri" w:hAnsi="Calibri" w:cs="Calibri"/>
          <w:b/>
          <w:bCs/>
          <w:sz w:val="28"/>
          <w:szCs w:val="28"/>
        </w:rPr>
      </w:pPr>
    </w:p>
    <w:sectPr w:rsidR="00003A63" w:rsidRPr="00003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63"/>
    <w:rsid w:val="00003A63"/>
    <w:rsid w:val="001740E6"/>
    <w:rsid w:val="001C5B45"/>
    <w:rsid w:val="003064A6"/>
    <w:rsid w:val="003D0E81"/>
    <w:rsid w:val="00466F16"/>
    <w:rsid w:val="0080201B"/>
    <w:rsid w:val="00B72544"/>
    <w:rsid w:val="00D13BC4"/>
    <w:rsid w:val="00D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2369"/>
  <w15:chartTrackingRefBased/>
  <w15:docId w15:val="{93367D3C-EBAE-4860-A4FE-C9F10E6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Prathima A</dc:creator>
  <cp:keywords/>
  <dc:description/>
  <cp:lastModifiedBy>Prathima A</cp:lastModifiedBy>
  <cp:revision>4</cp:revision>
  <dcterms:created xsi:type="dcterms:W3CDTF">2025-01-02T16:42:00Z</dcterms:created>
  <dcterms:modified xsi:type="dcterms:W3CDTF">2025-01-02T17:54:00Z</dcterms:modified>
</cp:coreProperties>
</file>